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50" w:type="dxa"/>
        <w:tblLayout w:type="fixed"/>
        <w:tblLook w:val="04A0" w:firstRow="1" w:lastRow="0" w:firstColumn="1" w:lastColumn="0" w:noHBand="0" w:noVBand="1"/>
      </w:tblPr>
      <w:tblGrid>
        <w:gridCol w:w="738"/>
        <w:gridCol w:w="13878"/>
        <w:gridCol w:w="134"/>
      </w:tblGrid>
      <w:tr w:rsidR="00AE1E1E" w:rsidTr="00D37A98">
        <w:trPr>
          <w:trHeight w:val="242"/>
        </w:trPr>
        <w:tc>
          <w:tcPr>
            <w:tcW w:w="738" w:type="dxa"/>
          </w:tcPr>
          <w:p w:rsidR="00AE1E1E" w:rsidRDefault="00AE1E1E" w:rsidP="008870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012" w:type="dxa"/>
            <w:gridSpan w:val="2"/>
          </w:tcPr>
          <w:p w:rsidR="00AE1E1E" w:rsidRPr="00D37A98" w:rsidRDefault="00BA036A" w:rsidP="0088707D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8:30 – 9:00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Open Library</w:t>
            </w:r>
          </w:p>
        </w:tc>
      </w:tr>
      <w:tr w:rsidR="00AE1E1E" w:rsidTr="00D37A98">
        <w:trPr>
          <w:cantSplit/>
          <w:trHeight w:val="215"/>
        </w:trPr>
        <w:tc>
          <w:tcPr>
            <w:tcW w:w="738" w:type="dxa"/>
            <w:textDirection w:val="btLr"/>
          </w:tcPr>
          <w:p w:rsidR="00AE1E1E" w:rsidRPr="00F4125C" w:rsidRDefault="00BA036A" w:rsidP="00BA036A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12" w:type="dxa"/>
            <w:gridSpan w:val="2"/>
          </w:tcPr>
          <w:p w:rsidR="00AE1E1E" w:rsidRPr="00D37A98" w:rsidRDefault="00BA036A" w:rsidP="00601669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9:00 – 9:10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AE1E1E" w:rsidTr="008403A7">
        <w:trPr>
          <w:cantSplit/>
          <w:trHeight w:val="1870"/>
        </w:trPr>
        <w:tc>
          <w:tcPr>
            <w:tcW w:w="738" w:type="dxa"/>
            <w:textDirection w:val="btLr"/>
          </w:tcPr>
          <w:p w:rsidR="00AE1E1E" w:rsidRDefault="00BA036A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9:10 – 10:00</w:t>
            </w:r>
          </w:p>
          <w:p w:rsidR="00BA036A" w:rsidRPr="00BA036A" w:rsidRDefault="00BA036A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Fifth Grade</w:t>
            </w:r>
          </w:p>
        </w:tc>
        <w:tc>
          <w:tcPr>
            <w:tcW w:w="14012" w:type="dxa"/>
            <w:gridSpan w:val="2"/>
          </w:tcPr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0F583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RI8 Explain how an author uses reasons and evidence to support particular points in a text, identifying which reasons and evidence support which points.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</w:t>
            </w:r>
            <w:r w:rsidR="00214683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can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D24776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explain how an author uses reasons and evidence to support particular point in a text.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D24776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evidence, support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573D49" w:rsidRPr="00D24776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D24776">
              <w:rPr>
                <w:rFonts w:ascii="Tahoma" w:eastAsia="Times New Roman" w:hAnsi="Tahoma" w:cs="Tahoma"/>
                <w:i/>
                <w:sz w:val="16"/>
                <w:szCs w:val="16"/>
              </w:rPr>
              <w:t>Look at the article “Hacker Scouts” on the active board. Point out the text highlights.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D24776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when asked to work with a partner and answer the questions.  Come back together to discuss evidence that supports the hackers being important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9F00F3">
        <w:trPr>
          <w:cantSplit/>
          <w:trHeight w:val="1727"/>
        </w:trPr>
        <w:tc>
          <w:tcPr>
            <w:tcW w:w="738" w:type="dxa"/>
            <w:textDirection w:val="btLr"/>
          </w:tcPr>
          <w:p w:rsidR="009F7E9C" w:rsidRDefault="009F7E9C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  <w:gridSpan w:val="2"/>
          </w:tcPr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RL 2 Determine a theme of a story including how characters in a story respond to challenges, summarize a text.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</w:t>
            </w:r>
            <w:r w:rsidR="00214683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can</w:t>
            </w:r>
            <w:r w:rsidR="00214683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talk about the theme of a story and how characters respond to challenges.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theme, character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053F8" w:rsidRPr="009A4BFC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9A4BF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9A4BFC" w:rsidRPr="009A4BFC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Ivan the Remarkable True Story of the Shopping Mall Gorilla</w:t>
            </w:r>
            <w:r w:rsidR="009A4BFC">
              <w:rPr>
                <w:rFonts w:ascii="Tahoma" w:eastAsia="Times New Roman" w:hAnsi="Tahoma" w:cs="Tahoma"/>
                <w:i/>
                <w:sz w:val="16"/>
                <w:szCs w:val="16"/>
              </w:rPr>
              <w:t>. Make connections and predictions as we read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9A4BF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when asked what they think the author purpose was and what kinds of challenges did Ivan have to overcome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9F7E9C" w:rsidRPr="00E143DF" w:rsidRDefault="00573D49" w:rsidP="00573D49">
            <w:pP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/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BA036A">
        <w:trPr>
          <w:cantSplit/>
          <w:trHeight w:val="278"/>
        </w:trPr>
        <w:tc>
          <w:tcPr>
            <w:tcW w:w="738" w:type="dxa"/>
            <w:textDirection w:val="btLr"/>
          </w:tcPr>
          <w:p w:rsidR="00AE1E1E" w:rsidRPr="00BA036A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  <w:gridSpan w:val="2"/>
          </w:tcPr>
          <w:p w:rsidR="00AE1E1E" w:rsidRPr="00D37A98" w:rsidRDefault="00BA036A" w:rsidP="00E52D47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D37A98">
              <w:rPr>
                <w:rFonts w:ascii="Tahoma" w:hAnsi="Tahoma" w:cs="Tahoma"/>
                <w:b/>
                <w:i/>
                <w:sz w:val="20"/>
                <w:szCs w:val="20"/>
              </w:rPr>
              <w:t>10:00 – 10:05</w:t>
            </w:r>
            <w:r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>Planning</w:t>
            </w:r>
          </w:p>
        </w:tc>
      </w:tr>
      <w:tr w:rsidR="00AE1E1E" w:rsidTr="009A12F4">
        <w:trPr>
          <w:cantSplit/>
          <w:trHeight w:val="1862"/>
        </w:trPr>
        <w:tc>
          <w:tcPr>
            <w:tcW w:w="738" w:type="dxa"/>
            <w:textDirection w:val="btLr"/>
          </w:tcPr>
          <w:p w:rsidR="008403A7" w:rsidRDefault="009A12F4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10:05 – </w:t>
            </w:r>
            <w:r w:rsidR="00E52D47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>0:55</w:t>
            </w:r>
          </w:p>
          <w:p w:rsidR="00AE1E1E" w:rsidRPr="00F4125C" w:rsidRDefault="009A12F4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Kindergarten                                 </w:t>
            </w:r>
          </w:p>
        </w:tc>
        <w:tc>
          <w:tcPr>
            <w:tcW w:w="14012" w:type="dxa"/>
            <w:gridSpan w:val="2"/>
          </w:tcPr>
          <w:p w:rsidR="00573D49" w:rsidRDefault="00573D49" w:rsidP="00573D49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RL 1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>With prompting and support answer questions about key details in a story.</w:t>
            </w:r>
          </w:p>
          <w:p w:rsidR="00573D49" w:rsidRPr="00407760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I </w:t>
            </w:r>
            <w:proofErr w:type="gramStart"/>
            <w:r w:rsidR="00214683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can</w:t>
            </w:r>
            <w:r w:rsidR="00214683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with</w:t>
            </w:r>
            <w:proofErr w:type="gramEnd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prompting and support answer questions about key details in a story.</w:t>
            </w:r>
          </w:p>
          <w:p w:rsidR="00573D49" w:rsidRPr="00407760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plot, setting, and character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053F8" w:rsidRPr="00FE5173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FE517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FE5173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Llama </w:t>
            </w:r>
            <w:proofErr w:type="spellStart"/>
            <w:r w:rsidR="00FE5173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Llama</w:t>
            </w:r>
            <w:proofErr w:type="spellEnd"/>
            <w:r w:rsidR="00FE5173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Home with Mama</w:t>
            </w:r>
            <w:r w:rsidR="00FE5173">
              <w:rPr>
                <w:rFonts w:ascii="Tahoma" w:eastAsia="Times New Roman" w:hAnsi="Tahoma" w:cs="Tahoma"/>
                <w:i/>
                <w:sz w:val="16"/>
                <w:szCs w:val="16"/>
              </w:rPr>
              <w:t>.  As we read make connections and predictions.</w:t>
            </w:r>
          </w:p>
          <w:p w:rsidR="009053F8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="009053F8"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Form – observation of student responses </w:t>
            </w:r>
            <w:r w:rsidR="00FE5173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when we complete the story elements </w:t>
            </w:r>
            <w:proofErr w:type="gramStart"/>
            <w:r w:rsidR="00FE5173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flipchart  on</w:t>
            </w:r>
            <w:proofErr w:type="gramEnd"/>
            <w:r w:rsidR="00FE5173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the active board.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8403A7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9A12F4">
        <w:trPr>
          <w:cantSplit/>
          <w:trHeight w:val="1862"/>
        </w:trPr>
        <w:tc>
          <w:tcPr>
            <w:tcW w:w="738" w:type="dxa"/>
            <w:textDirection w:val="btLr"/>
          </w:tcPr>
          <w:p w:rsidR="009F7E9C" w:rsidRDefault="009F7E9C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  <w:gridSpan w:val="2"/>
          </w:tcPr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RL 1 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>With prompting and support answer questions about key details in a story.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</w:t>
            </w:r>
            <w:r w:rsidR="00214683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can</w:t>
            </w:r>
            <w:r w:rsidR="00214683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with prompting and support answer questions about key details in a story.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plot, setting, and character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F7E9C" w:rsidRPr="00FE5173" w:rsidRDefault="009F7E9C" w:rsidP="009F7E9C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FE517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FE5173" w:rsidRPr="00FE5173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Llama </w:t>
            </w:r>
            <w:proofErr w:type="spellStart"/>
            <w:r w:rsidR="00FE5173" w:rsidRPr="00FE5173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Llama</w:t>
            </w:r>
            <w:proofErr w:type="spellEnd"/>
            <w:r w:rsidR="00FE5173" w:rsidRPr="00FE5173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and the Bully Goat</w:t>
            </w:r>
            <w:r w:rsidR="00FE5173">
              <w:rPr>
                <w:rFonts w:ascii="Tahoma" w:eastAsia="Times New Roman" w:hAnsi="Tahoma" w:cs="Tahoma"/>
                <w:i/>
                <w:sz w:val="16"/>
                <w:szCs w:val="16"/>
              </w:rPr>
              <w:t>.  Discuss the bully and how to deal with a bully in class or on the bus, etc.  Make connections and predictions.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</w:t>
            </w:r>
            <w:r w:rsidR="00FE5173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bservation of student responses when asked to draw a picture of what they would do to make a bully nice.  (label Bully and self)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Yellow Sub Folder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D37A98">
        <w:trPr>
          <w:cantSplit/>
          <w:trHeight w:val="260"/>
        </w:trPr>
        <w:tc>
          <w:tcPr>
            <w:tcW w:w="738" w:type="dxa"/>
            <w:textDirection w:val="btLr"/>
          </w:tcPr>
          <w:p w:rsidR="00AE1E1E" w:rsidRPr="00F4125C" w:rsidRDefault="00AE1E1E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  <w:gridSpan w:val="2"/>
          </w:tcPr>
          <w:p w:rsidR="00AE1E1E" w:rsidRPr="00D37A98" w:rsidRDefault="00E52D47" w:rsidP="008403A7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D37A98">
              <w:rPr>
                <w:rFonts w:ascii="Tahoma" w:hAnsi="Tahoma" w:cs="Tahoma"/>
                <w:b/>
                <w:i/>
                <w:sz w:val="20"/>
                <w:szCs w:val="20"/>
              </w:rPr>
              <w:t>10:55 – 11:00</w:t>
            </w:r>
            <w:r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Planning</w:t>
            </w:r>
          </w:p>
        </w:tc>
      </w:tr>
      <w:tr w:rsidR="00AE1E1E" w:rsidTr="009F00F3">
        <w:trPr>
          <w:cantSplit/>
          <w:trHeight w:val="1772"/>
        </w:trPr>
        <w:tc>
          <w:tcPr>
            <w:tcW w:w="738" w:type="dxa"/>
            <w:textDirection w:val="btLr"/>
          </w:tcPr>
          <w:p w:rsidR="00AE1E1E" w:rsidRPr="00E52D47" w:rsidRDefault="00E52D47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52D47"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11:00 – 11:50</w:t>
            </w:r>
          </w:p>
          <w:p w:rsidR="00E52D47" w:rsidRPr="00F4125C" w:rsidRDefault="00E52D47" w:rsidP="00E52D4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Second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Grade</w:t>
            </w:r>
          </w:p>
        </w:tc>
        <w:tc>
          <w:tcPr>
            <w:tcW w:w="14012" w:type="dxa"/>
            <w:gridSpan w:val="2"/>
          </w:tcPr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RL1 Ask and </w:t>
            </w:r>
            <w:proofErr w:type="gramStart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answer  such</w:t>
            </w:r>
            <w:proofErr w:type="gramEnd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questions as who, what, where, when, why, and how to demonstrate understanding of key details in a text.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3176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I </w:t>
            </w:r>
            <w:r w:rsidR="00214683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can</w:t>
            </w:r>
            <w:r w:rsidR="00214683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3176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answer questions such as who, what, when, where and why with a story.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characters, setting, plot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8403A7" w:rsidRPr="009F00F3" w:rsidRDefault="008403A7" w:rsidP="008403A7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9F00F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9F00F3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Gaston</w:t>
            </w:r>
            <w:r w:rsidR="009F00F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607B2A">
              <w:rPr>
                <w:rFonts w:ascii="Tahoma" w:eastAsia="Times New Roman" w:hAnsi="Tahoma" w:cs="Tahoma"/>
                <w:i/>
                <w:sz w:val="16"/>
                <w:szCs w:val="16"/>
              </w:rPr>
              <w:t>making predictions and connections as we go.</w:t>
            </w:r>
          </w:p>
          <w:p w:rsidR="008403A7" w:rsidRPr="00F969CE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9A4BF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observation of student responses </w:t>
            </w:r>
            <w:r w:rsidR="00607B2A" w:rsidRPr="009A4BF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when completing the story element flipchart on the </w:t>
            </w:r>
            <w:proofErr w:type="spellStart"/>
            <w:r w:rsidR="00607B2A" w:rsidRPr="009A4BFC">
              <w:rPr>
                <w:rFonts w:ascii="Tahoma" w:eastAsia="Times New Roman" w:hAnsi="Tahoma" w:cs="Tahoma"/>
                <w:i/>
                <w:sz w:val="16"/>
                <w:szCs w:val="16"/>
              </w:rPr>
              <w:t>activeboard</w:t>
            </w:r>
            <w:proofErr w:type="spellEnd"/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9F7E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Yellow Sub Folder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8403A7" w:rsidP="008403A7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8403A7">
        <w:trPr>
          <w:cantSplit/>
          <w:trHeight w:val="1870"/>
        </w:trPr>
        <w:tc>
          <w:tcPr>
            <w:tcW w:w="738" w:type="dxa"/>
            <w:textDirection w:val="btL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  <w:gridSpan w:val="2"/>
          </w:tcPr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RL1 Ask and </w:t>
            </w:r>
            <w:proofErr w:type="gramStart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answer  such</w:t>
            </w:r>
            <w:proofErr w:type="gramEnd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questions as who, what, where, when, why, and how to demonstrate understanding of key details in a text.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3176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I </w:t>
            </w:r>
            <w:r w:rsidR="00214683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can</w:t>
            </w:r>
            <w:r w:rsidR="00214683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3176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answer questions such as who, what, when, where and why with a story.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Veteran story elements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053F8" w:rsidRPr="00607B2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607B2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607B2A" w:rsidRPr="00607B2A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My Lucky Day</w:t>
            </w:r>
            <w:r w:rsidR="00607B2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make connections and predictions as we go through the story.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607B2A">
              <w:rPr>
                <w:rFonts w:ascii="Tahoma" w:eastAsia="Times New Roman" w:hAnsi="Tahoma" w:cs="Tahoma"/>
                <w:i/>
                <w:sz w:val="16"/>
                <w:szCs w:val="16"/>
              </w:rPr>
              <w:t>when asked to complete their individual story element page for this story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BA036A">
        <w:trPr>
          <w:gridAfter w:val="1"/>
          <w:wAfter w:w="134" w:type="dxa"/>
        </w:trPr>
        <w:tc>
          <w:tcPr>
            <w:tcW w:w="738" w:type="dxa"/>
          </w:tcPr>
          <w:p w:rsidR="00BA036A" w:rsidRDefault="00BA036A" w:rsidP="00AE1E1E"/>
        </w:tc>
        <w:tc>
          <w:tcPr>
            <w:tcW w:w="13878" w:type="dxa"/>
          </w:tcPr>
          <w:p w:rsidR="00BA036A" w:rsidRPr="00D37A98" w:rsidRDefault="00E52D47" w:rsidP="00E52D47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11:50 – 12:15 Lunch</w:t>
            </w:r>
          </w:p>
        </w:tc>
      </w:tr>
      <w:tr w:rsidR="00BA036A" w:rsidTr="00BA036A">
        <w:trPr>
          <w:gridAfter w:val="1"/>
          <w:wAfter w:w="134" w:type="dxa"/>
        </w:trPr>
        <w:tc>
          <w:tcPr>
            <w:tcW w:w="738" w:type="dxa"/>
          </w:tcPr>
          <w:p w:rsidR="00BA036A" w:rsidRDefault="00BA036A" w:rsidP="00AE1E1E"/>
        </w:tc>
        <w:tc>
          <w:tcPr>
            <w:tcW w:w="13878" w:type="dxa"/>
          </w:tcPr>
          <w:p w:rsidR="00BA036A" w:rsidRPr="00D37A98" w:rsidRDefault="00E52D47" w:rsidP="00BA036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12:15 – 12:55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BA036A" w:rsidTr="00E52D47">
        <w:trPr>
          <w:gridAfter w:val="1"/>
          <w:wAfter w:w="134" w:type="dxa"/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BA036A" w:rsidRPr="00E52D47" w:rsidRDefault="00E52D47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12:55 – 1:45</w:t>
            </w:r>
          </w:p>
          <w:p w:rsidR="00E52D47" w:rsidRPr="00E52D47" w:rsidRDefault="00E52D47" w:rsidP="00E52D47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Third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Grade</w:t>
            </w:r>
          </w:p>
        </w:tc>
        <w:tc>
          <w:tcPr>
            <w:tcW w:w="13878" w:type="dxa"/>
          </w:tcPr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RL1 Ask and </w:t>
            </w:r>
            <w:proofErr w:type="gramStart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answer  such</w:t>
            </w:r>
            <w:proofErr w:type="gramEnd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questions as who, what, where, when, why, and how to demonstrate understanding of key details in a text.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</w:t>
            </w:r>
            <w:proofErr w:type="gramStart"/>
            <w:r w:rsidR="00214683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can</w:t>
            </w:r>
            <w:r w:rsidR="00214683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3176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answer</w:t>
            </w:r>
            <w:proofErr w:type="gramEnd"/>
            <w:r w:rsidRPr="003176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questions such as who, what, when, where and why with a story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story elements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E52D47" w:rsidRPr="00107EF3" w:rsidRDefault="00E52D47" w:rsidP="00E52D47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107EF3">
              <w:rPr>
                <w:rFonts w:ascii="Tahoma" w:eastAsia="Times New Roman" w:hAnsi="Tahoma" w:cs="Tahoma"/>
                <w:i/>
                <w:sz w:val="16"/>
                <w:szCs w:val="16"/>
              </w:rPr>
              <w:t>Read aloud The Princess Night</w:t>
            </w:r>
            <w:r w:rsidR="009A4BF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9A4BFC">
              <w:rPr>
                <w:rFonts w:ascii="Tahoma" w:eastAsia="Times New Roman" w:hAnsi="Tahoma" w:cs="Tahoma"/>
                <w:i/>
                <w:sz w:val="16"/>
                <w:szCs w:val="16"/>
              </w:rPr>
              <w:t>make predictions and connections as we read aloud the story together.</w:t>
            </w:r>
          </w:p>
          <w:p w:rsidR="00E52D47" w:rsidRPr="00F969CE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9A4BFC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9A4BFC">
              <w:rPr>
                <w:rFonts w:ascii="Tahoma" w:eastAsia="Times New Roman" w:hAnsi="Tahoma" w:cs="Tahoma"/>
                <w:i/>
                <w:sz w:val="16"/>
                <w:szCs w:val="16"/>
              </w:rPr>
              <w:t>when we do the story elements flipchart together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9F7E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Yellow Sub Folder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E52D47" w:rsidP="00E52D47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E52D47">
        <w:trPr>
          <w:gridAfter w:val="1"/>
          <w:wAfter w:w="134" w:type="dxa"/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3878" w:type="dxa"/>
          </w:tcPr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RL1 Ask and </w:t>
            </w:r>
            <w:proofErr w:type="gramStart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answer  such</w:t>
            </w:r>
            <w:proofErr w:type="gramEnd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questions as who, what, where, when, why, and how to demonstrate understanding of key details in a text.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</w:t>
            </w:r>
            <w:r w:rsidR="00214683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can</w:t>
            </w:r>
            <w:r w:rsidR="00214683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3176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answer questions such as who, what, when, where and why with a story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p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story elements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053F8" w:rsidRPr="009A4BFC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107EF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107EF3" w:rsidRPr="00107EF3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Miss Malarkey Leaves no Reader Behind</w:t>
            </w:r>
            <w:r w:rsidR="009A4BF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9A4BFC">
              <w:rPr>
                <w:rFonts w:ascii="Tahoma" w:eastAsia="Times New Roman" w:hAnsi="Tahoma" w:cs="Tahoma"/>
                <w:i/>
                <w:sz w:val="16"/>
                <w:szCs w:val="16"/>
              </w:rPr>
              <w:t>make predictions and connections as we read aloud the story together.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9A4BFC">
              <w:rPr>
                <w:rFonts w:ascii="Tahoma" w:eastAsia="Times New Roman" w:hAnsi="Tahoma" w:cs="Tahoma"/>
                <w:i/>
                <w:sz w:val="16"/>
                <w:szCs w:val="16"/>
              </w:rPr>
              <w:t>when they answer the story element page on their own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BA036A">
        <w:trPr>
          <w:gridAfter w:val="1"/>
          <w:wAfter w:w="134" w:type="dxa"/>
        </w:trPr>
        <w:tc>
          <w:tcPr>
            <w:tcW w:w="738" w:type="dxa"/>
          </w:tcPr>
          <w:p w:rsidR="00BA036A" w:rsidRDefault="00BA036A" w:rsidP="00AE1E1E"/>
        </w:tc>
        <w:tc>
          <w:tcPr>
            <w:tcW w:w="13878" w:type="dxa"/>
          </w:tcPr>
          <w:p w:rsidR="00BA036A" w:rsidRPr="00D37A98" w:rsidRDefault="00D37A98" w:rsidP="00BA036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1:45 – 1:50 Planning</w:t>
            </w:r>
          </w:p>
        </w:tc>
      </w:tr>
      <w:tr w:rsidR="00BA036A" w:rsidTr="00D37A98">
        <w:trPr>
          <w:gridAfter w:val="1"/>
          <w:wAfter w:w="134" w:type="dxa"/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BA036A" w:rsidRP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1:50 – 2:40</w:t>
            </w:r>
          </w:p>
          <w:p w:rsidR="00D37A98" w:rsidRP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First Grade</w:t>
            </w:r>
          </w:p>
        </w:tc>
        <w:tc>
          <w:tcPr>
            <w:tcW w:w="13878" w:type="dxa"/>
          </w:tcPr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RL1 Ask and </w:t>
            </w:r>
            <w:proofErr w:type="gramStart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answer  such</w:t>
            </w:r>
            <w:proofErr w:type="gramEnd"/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questions as who, what, where, when, why, and how to demonstrate understanding of key details in a text.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</w:t>
            </w:r>
            <w:r w:rsidR="00214683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can</w:t>
            </w:r>
            <w:r w:rsidR="00214683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answer questions about the story.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>setting, characters, plot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BE6592" w:rsidRPr="00E74830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107EF3" w:rsidRPr="00107EF3">
              <w:rPr>
                <w:rFonts w:ascii="Tahoma" w:eastAsia="Times New Roman" w:hAnsi="Tahoma" w:cs="Tahoma"/>
                <w:i/>
                <w:sz w:val="16"/>
                <w:szCs w:val="16"/>
              </w:rPr>
              <w:t>Read aloud</w:t>
            </w:r>
            <w:r w:rsidR="00107EF3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107EF3" w:rsidRPr="00107EF3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Fly Guy’s Amazing Tricks</w:t>
            </w:r>
            <w:r w:rsidR="00E7483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make predictions and connections as we read aloud the story together.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E74830">
              <w:rPr>
                <w:rFonts w:ascii="Tahoma" w:eastAsia="Times New Roman" w:hAnsi="Tahoma" w:cs="Tahoma"/>
                <w:i/>
                <w:sz w:val="16"/>
                <w:szCs w:val="16"/>
              </w:rPr>
              <w:t>when we do the story elements flipchart together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BE6592" w:rsidP="00BE6592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D37A98">
        <w:trPr>
          <w:gridAfter w:val="1"/>
          <w:wAfter w:w="134" w:type="dxa"/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9F7E9C" w:rsidRPr="00D37A98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3878" w:type="dxa"/>
          </w:tcPr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0F583C"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RL1 Ask and </w:t>
            </w:r>
            <w:proofErr w:type="gramStart"/>
            <w:r w:rsidR="000F583C"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answer  such</w:t>
            </w:r>
            <w:proofErr w:type="gramEnd"/>
            <w:r w:rsidR="000F583C"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questions as who, what, where, when, why, and how to demonstrate understanding of key details in a text.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I </w:t>
            </w:r>
            <w:r w:rsidR="00214683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can</w:t>
            </w:r>
            <w:r w:rsidR="00214683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40776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answer questions about key details in a story.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>setting, characters, plot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F00F3" w:rsidRPr="00E74830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E7483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E74830" w:rsidRPr="00E74830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Pete the Cat a Pet for Pete</w:t>
            </w:r>
            <w:r w:rsidR="00E74830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</w:t>
            </w:r>
            <w:r w:rsidR="00E74830">
              <w:rPr>
                <w:rFonts w:ascii="Tahoma" w:eastAsia="Times New Roman" w:hAnsi="Tahoma" w:cs="Tahoma"/>
                <w:i/>
                <w:sz w:val="16"/>
                <w:szCs w:val="16"/>
              </w:rPr>
              <w:t>make predictions and connections as we read aloud the story together.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E7483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when they answer the story element page on their own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BA036A">
        <w:trPr>
          <w:gridAfter w:val="1"/>
          <w:wAfter w:w="134" w:type="dxa"/>
        </w:trPr>
        <w:tc>
          <w:tcPr>
            <w:tcW w:w="738" w:type="dxa"/>
          </w:tcPr>
          <w:p w:rsidR="00BA036A" w:rsidRDefault="00BA036A" w:rsidP="00AE1E1E"/>
        </w:tc>
        <w:tc>
          <w:tcPr>
            <w:tcW w:w="13878" w:type="dxa"/>
          </w:tcPr>
          <w:p w:rsidR="00BA036A" w:rsidRPr="00D37A98" w:rsidRDefault="00D37A98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2:40 – 2:45 Planning</w:t>
            </w:r>
          </w:p>
        </w:tc>
      </w:tr>
      <w:tr w:rsidR="00D37A98" w:rsidTr="00D37A98">
        <w:trPr>
          <w:gridAfter w:val="1"/>
          <w:wAfter w:w="134" w:type="dxa"/>
          <w:cantSplit/>
          <w:trHeight w:val="1457"/>
        </w:trPr>
        <w:tc>
          <w:tcPr>
            <w:tcW w:w="738" w:type="dxa"/>
            <w:textDirection w:val="btLr"/>
            <w:vAlign w:val="center"/>
          </w:tcPr>
          <w:p w:rsid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2:45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–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3:35</w:t>
            </w:r>
          </w:p>
          <w:p w:rsidR="00C436E9" w:rsidRPr="00D37A98" w:rsidRDefault="00C436E9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Fourth Grade</w:t>
            </w:r>
          </w:p>
        </w:tc>
        <w:tc>
          <w:tcPr>
            <w:tcW w:w="13878" w:type="dxa"/>
          </w:tcPr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0F583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RI8 Explain how an author uses reasons and evidence to support particular points in a text.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D24776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I </w:t>
            </w:r>
            <w:r w:rsidR="00214683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can</w:t>
            </w:r>
            <w:r w:rsidR="00214683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D24776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explain how an author uses reasons and evidence to support particular point in a text.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D24776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evidence, support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D37A98" w:rsidRPr="00C961C0" w:rsidRDefault="00D37A98" w:rsidP="00D37A98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A7114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Look at the article </w:t>
            </w:r>
            <w:proofErr w:type="gramStart"/>
            <w:r w:rsidR="00A71141">
              <w:rPr>
                <w:rFonts w:ascii="Tahoma" w:eastAsia="Times New Roman" w:hAnsi="Tahoma" w:cs="Tahoma"/>
                <w:i/>
                <w:sz w:val="16"/>
                <w:szCs w:val="16"/>
              </w:rPr>
              <w:t>“ Endurance</w:t>
            </w:r>
            <w:proofErr w:type="gramEnd"/>
            <w:r w:rsidR="00A7114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Sports” together on the active board.  Point out the text features.</w:t>
            </w:r>
          </w:p>
          <w:p w:rsidR="009053F8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</w:t>
            </w:r>
            <w:proofErr w:type="gramStart"/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responses </w:t>
            </w:r>
            <w:r w:rsidR="00BE6592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A71141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when</w:t>
            </w:r>
            <w:proofErr w:type="gramEnd"/>
            <w:r w:rsidR="00A71141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asked to work in partners and answer the questions and then come back together on the rug to review the evidence and answers to their questions.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9F7E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Yellow Sub Folder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D37A98" w:rsidRDefault="00D37A98" w:rsidP="00D37A98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D37A98">
        <w:trPr>
          <w:gridAfter w:val="1"/>
          <w:wAfter w:w="134" w:type="dxa"/>
          <w:cantSplit/>
          <w:trHeight w:val="1457"/>
        </w:trPr>
        <w:tc>
          <w:tcPr>
            <w:tcW w:w="738" w:type="dxa"/>
            <w:textDirection w:val="btLr"/>
            <w:vAlign w:val="center"/>
          </w:tcPr>
          <w:p w:rsidR="009F7E9C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3878" w:type="dxa"/>
          </w:tcPr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R1 Refer to details and examples in a text when explaining what the text says and drawing inferences from the text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3176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I </w:t>
            </w:r>
            <w:r w:rsidR="00214683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can</w:t>
            </w:r>
            <w:r w:rsidR="00214683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31769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determine the main idea of a text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9A4BF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inference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D24776" w:rsidRPr="009A4BFC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9A4BF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9A4BFC" w:rsidRPr="009A4BFC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Brother Hugo and the Bear</w:t>
            </w:r>
            <w:r w:rsidR="009A4BFC">
              <w:rPr>
                <w:rFonts w:ascii="Tahoma" w:eastAsia="Times New Roman" w:hAnsi="Tahoma" w:cs="Tahoma"/>
                <w:i/>
                <w:sz w:val="16"/>
                <w:szCs w:val="16"/>
              </w:rPr>
              <w:t>.  Make predictions and connections as we read aloud together.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9A4BF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what inferences we can make as we pause during our reading.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D37A98" w:rsidTr="00D37A98">
        <w:trPr>
          <w:gridAfter w:val="1"/>
          <w:wAfter w:w="134" w:type="dxa"/>
        </w:trPr>
        <w:tc>
          <w:tcPr>
            <w:tcW w:w="738" w:type="dxa"/>
          </w:tcPr>
          <w:p w:rsidR="00D37A98" w:rsidRDefault="00D37A98" w:rsidP="00AE1E1E"/>
        </w:tc>
        <w:tc>
          <w:tcPr>
            <w:tcW w:w="13878" w:type="dxa"/>
          </w:tcPr>
          <w:p w:rsidR="00D37A98" w:rsidRPr="00C436E9" w:rsidRDefault="00C436E9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436E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3:35 – 3:40 Prepare for Dismissal </w:t>
            </w:r>
          </w:p>
        </w:tc>
      </w:tr>
    </w:tbl>
    <w:p w:rsidR="007F62D1" w:rsidRDefault="007F62D1" w:rsidP="00AE1E1E"/>
    <w:sectPr w:rsidR="007F62D1" w:rsidSect="00AE1E1E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E1E" w:rsidRDefault="00AE1E1E" w:rsidP="00AE1E1E">
      <w:pPr>
        <w:spacing w:after="0" w:line="240" w:lineRule="auto"/>
      </w:pPr>
      <w:r>
        <w:separator/>
      </w:r>
    </w:p>
  </w:endnote>
  <w:end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5C1" w:rsidRDefault="009D35C1">
    <w:pPr>
      <w:pStyle w:val="Footer"/>
    </w:pPr>
    <w:r w:rsidRPr="004E70E3">
      <w:rPr>
        <w:rFonts w:ascii="Tahoma" w:hAnsi="Tahoma" w:cs="Tahoma"/>
        <w:b/>
        <w:sz w:val="14"/>
        <w:szCs w:val="14"/>
      </w:rPr>
      <w:t>35</w:t>
    </w:r>
    <w:r w:rsidRPr="004E70E3">
      <w:rPr>
        <w:rFonts w:ascii="Tahoma" w:hAnsi="Tahoma" w:cs="Tahoma"/>
        <w:sz w:val="14"/>
        <w:szCs w:val="14"/>
      </w:rPr>
      <w:t xml:space="preserve">               Car rider duty   * Be sure to listen to announcements to know what color day we are on.  *Emergency info is posted by door and on the top shelf directly behind you. * </w:t>
    </w:r>
    <w:r w:rsidR="009F7E9C">
      <w:rPr>
        <w:rFonts w:ascii="Tahoma" w:hAnsi="Tahoma" w:cs="Tahoma"/>
        <w:sz w:val="14"/>
        <w:szCs w:val="14"/>
      </w:rPr>
      <w:t>Yellow</w:t>
    </w:r>
    <w:r w:rsidRPr="004E70E3">
      <w:rPr>
        <w:rFonts w:ascii="Tahoma" w:hAnsi="Tahoma" w:cs="Tahoma"/>
        <w:sz w:val="14"/>
        <w:szCs w:val="14"/>
      </w:rPr>
      <w:t xml:space="preserve"> sub folder is there with extra papers labeled for each grade if needed.  Epi – pen instructions on clipboard by door.   Accommodations:  *Preferential seating, partner, prompting and cues</w:t>
    </w:r>
    <w:proofErr w:type="gramStart"/>
    <w:r w:rsidRPr="004E70E3">
      <w:rPr>
        <w:rFonts w:ascii="Tahoma" w:hAnsi="Tahoma" w:cs="Tahoma"/>
        <w:sz w:val="14"/>
        <w:szCs w:val="14"/>
      </w:rPr>
      <w:t>.*</w:t>
    </w:r>
    <w:proofErr w:type="gramEnd"/>
    <w:r w:rsidRPr="004E70E3">
      <w:rPr>
        <w:rFonts w:ascii="Tahoma" w:hAnsi="Tahoma" w:cs="Tahoma"/>
        <w:sz w:val="14"/>
        <w:szCs w:val="14"/>
      </w:rP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E1E" w:rsidRDefault="00AE1E1E" w:rsidP="00AE1E1E">
      <w:pPr>
        <w:spacing w:after="0" w:line="240" w:lineRule="auto"/>
      </w:pPr>
      <w:r>
        <w:separator/>
      </w:r>
    </w:p>
  </w:footnote>
  <w:foot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E1E" w:rsidRPr="00AE1E1E" w:rsidRDefault="00AE1E1E" w:rsidP="00AE1E1E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Lesson Plans for Mrs. </w:t>
    </w:r>
    <w:proofErr w:type="spellStart"/>
    <w:r>
      <w:rPr>
        <w:rFonts w:ascii="Tahoma" w:hAnsi="Tahoma" w:cs="Tahoma"/>
        <w:sz w:val="24"/>
        <w:szCs w:val="24"/>
      </w:rPr>
      <w:t>Tennill</w:t>
    </w:r>
    <w:proofErr w:type="spellEnd"/>
    <w:r>
      <w:rPr>
        <w:rFonts w:ascii="Tahoma" w:hAnsi="Tahoma" w:cs="Tahoma"/>
        <w:sz w:val="24"/>
        <w:szCs w:val="24"/>
      </w:rPr>
      <w:t xml:space="preserve"> for the weeks of:  </w:t>
    </w:r>
    <w:r w:rsidR="00B63FF6">
      <w:rPr>
        <w:rFonts w:ascii="Tahoma" w:hAnsi="Tahoma" w:cs="Tahoma"/>
        <w:sz w:val="24"/>
        <w:szCs w:val="24"/>
      </w:rPr>
      <w:t>Jan. 23</w:t>
    </w:r>
    <w:r w:rsidR="00B63FF6" w:rsidRPr="00B63FF6">
      <w:rPr>
        <w:rFonts w:ascii="Tahoma" w:hAnsi="Tahoma" w:cs="Tahoma"/>
        <w:sz w:val="24"/>
        <w:szCs w:val="24"/>
        <w:vertAlign w:val="superscript"/>
      </w:rPr>
      <w:t>rd</w:t>
    </w:r>
    <w:r w:rsidR="00B63FF6">
      <w:rPr>
        <w:rFonts w:ascii="Tahoma" w:hAnsi="Tahoma" w:cs="Tahoma"/>
        <w:sz w:val="24"/>
        <w:szCs w:val="24"/>
      </w:rPr>
      <w:t xml:space="preserve"> – 30</w:t>
    </w:r>
    <w:r w:rsidR="00B63FF6" w:rsidRPr="00B63FF6">
      <w:rPr>
        <w:rFonts w:ascii="Tahoma" w:hAnsi="Tahoma" w:cs="Tahoma"/>
        <w:sz w:val="24"/>
        <w:szCs w:val="24"/>
        <w:vertAlign w:val="superscript"/>
      </w:rPr>
      <w:t>th</w:t>
    </w:r>
    <w:r w:rsidR="00B63FF6">
      <w:rPr>
        <w:rFonts w:ascii="Tahoma" w:hAnsi="Tahoma" w:cs="Tahoma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1E"/>
    <w:rsid w:val="000F583C"/>
    <w:rsid w:val="000F5DDE"/>
    <w:rsid w:val="00107EF3"/>
    <w:rsid w:val="00214683"/>
    <w:rsid w:val="003E57E6"/>
    <w:rsid w:val="004912A1"/>
    <w:rsid w:val="00573D49"/>
    <w:rsid w:val="005E7FE9"/>
    <w:rsid w:val="00601669"/>
    <w:rsid w:val="00607B2A"/>
    <w:rsid w:val="006F77DE"/>
    <w:rsid w:val="007F62D1"/>
    <w:rsid w:val="008403A7"/>
    <w:rsid w:val="008B6557"/>
    <w:rsid w:val="009053F8"/>
    <w:rsid w:val="009A12F4"/>
    <w:rsid w:val="009A4BFC"/>
    <w:rsid w:val="009D35C1"/>
    <w:rsid w:val="009F00F3"/>
    <w:rsid w:val="009F7E9C"/>
    <w:rsid w:val="00A71141"/>
    <w:rsid w:val="00AA47A0"/>
    <w:rsid w:val="00AB6766"/>
    <w:rsid w:val="00AD0E7F"/>
    <w:rsid w:val="00AE1E1E"/>
    <w:rsid w:val="00AF26FF"/>
    <w:rsid w:val="00B63FF6"/>
    <w:rsid w:val="00BA036A"/>
    <w:rsid w:val="00BE6592"/>
    <w:rsid w:val="00C436E9"/>
    <w:rsid w:val="00C961C0"/>
    <w:rsid w:val="00D24776"/>
    <w:rsid w:val="00D37A98"/>
    <w:rsid w:val="00E52D47"/>
    <w:rsid w:val="00E74830"/>
    <w:rsid w:val="00F515D6"/>
    <w:rsid w:val="00F9041B"/>
    <w:rsid w:val="00F969CE"/>
    <w:rsid w:val="00FE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78587-E835-416C-A8FF-DCDC1BF9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Tennill, Michelle - LMS/STC/STLP</dc:creator>
  <cp:lastModifiedBy>Tennill, Michelle - LMS/STC/STLP</cp:lastModifiedBy>
  <cp:revision>11</cp:revision>
  <cp:lastPrinted>2013-08-03T20:27:00Z</cp:lastPrinted>
  <dcterms:created xsi:type="dcterms:W3CDTF">2015-01-22T14:21:00Z</dcterms:created>
  <dcterms:modified xsi:type="dcterms:W3CDTF">2015-01-22T22:36:00Z</dcterms:modified>
</cp:coreProperties>
</file>